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60" w:lineRule="exact"/>
        <w:ind w:right="320"/>
        <w:jc w:val="left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附件2</w:t>
      </w:r>
    </w:p>
    <w:p>
      <w:pPr>
        <w:adjustRightInd w:val="0"/>
        <w:snapToGrid w:val="0"/>
        <w:spacing w:line="660" w:lineRule="exact"/>
        <w:ind w:right="320"/>
        <w:jc w:val="center"/>
        <w:rPr>
          <w:rFonts w:hint="eastAsia" w:ascii="方正小标宋简体" w:hAnsi="楷体_GB2312" w:eastAsia="方正小标宋简体" w:cs="楷体_GB2312"/>
          <w:sz w:val="44"/>
          <w:szCs w:val="44"/>
        </w:rPr>
      </w:pPr>
      <w:r>
        <w:rPr>
          <w:rFonts w:hint="eastAsia" w:ascii="方正小标宋简体" w:hAnsi="楷体_GB2312" w:eastAsia="方正小标宋简体" w:cs="楷体_GB2312"/>
          <w:sz w:val="44"/>
          <w:szCs w:val="44"/>
        </w:rPr>
        <w:t>西班牙埃斯特雷马杜拉大学简介</w:t>
      </w:r>
    </w:p>
    <w:p>
      <w:pPr>
        <w:adjustRightInd w:val="0"/>
        <w:snapToGrid w:val="0"/>
        <w:spacing w:line="500" w:lineRule="exact"/>
        <w:ind w:right="320"/>
        <w:jc w:val="center"/>
        <w:rPr>
          <w:rFonts w:hint="eastAsia" w:ascii="方正小标宋简体" w:hAnsi="楷体_GB2312" w:eastAsia="方正小标宋简体" w:cs="楷体_GB2312"/>
          <w:sz w:val="44"/>
          <w:szCs w:val="44"/>
        </w:rPr>
      </w:pPr>
    </w:p>
    <w:p>
      <w:pPr>
        <w:adjustRightInd w:val="0"/>
        <w:snapToGrid w:val="0"/>
        <w:spacing w:line="500" w:lineRule="exact"/>
        <w:ind w:right="320" w:firstLine="640" w:firstLineChars="200"/>
        <w:jc w:val="left"/>
        <w:rPr>
          <w:rFonts w:hint="eastAsia" w:ascii="黑体" w:hAnsi="黑体" w:eastAsia="黑体" w:cs="楷体_GB2312"/>
          <w:sz w:val="32"/>
          <w:szCs w:val="32"/>
        </w:rPr>
      </w:pPr>
      <w:r>
        <w:rPr>
          <w:rFonts w:hint="eastAsia" w:ascii="黑体" w:hAnsi="黑体" w:eastAsia="黑体" w:cs="楷体_GB2312"/>
          <w:sz w:val="32"/>
          <w:szCs w:val="32"/>
        </w:rPr>
        <w:t>一、基本情况</w:t>
      </w:r>
    </w:p>
    <w:p>
      <w:pPr>
        <w:adjustRightInd w:val="0"/>
        <w:snapToGrid w:val="0"/>
        <w:spacing w:line="500" w:lineRule="exact"/>
        <w:ind w:right="320" w:firstLine="640" w:firstLineChars="200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西班牙埃斯特雷马杜拉大学（</w:t>
      </w:r>
      <w:r>
        <w:rPr>
          <w:rFonts w:ascii="仿宋_GB2312" w:hAnsi="楷体_GB2312" w:eastAsia="仿宋_GB2312" w:cs="楷体_GB2312"/>
          <w:sz w:val="32"/>
          <w:szCs w:val="32"/>
        </w:rPr>
        <w:t>Universidad de</w:t>
      </w:r>
      <w:r>
        <w:rPr>
          <w:rFonts w:hint="eastAsia" w:ascii="仿宋_GB2312" w:hAnsi="楷体_GB2312" w:eastAsia="仿宋_GB2312" w:cs="楷体_GB2312"/>
          <w:sz w:val="32"/>
          <w:szCs w:val="32"/>
        </w:rPr>
        <w:t xml:space="preserve"> </w:t>
      </w:r>
      <w:r>
        <w:rPr>
          <w:rFonts w:ascii="仿宋_GB2312" w:hAnsi="楷体_GB2312" w:eastAsia="仿宋_GB2312" w:cs="楷体_GB2312"/>
          <w:sz w:val="32"/>
          <w:szCs w:val="32"/>
        </w:rPr>
        <w:t>Extremadura</w:t>
      </w:r>
      <w:r>
        <w:rPr>
          <w:rFonts w:hint="eastAsia" w:ascii="仿宋_GB2312" w:hAnsi="楷体_GB2312" w:eastAsia="仿宋_GB2312" w:cs="楷体_GB2312"/>
          <w:sz w:val="32"/>
          <w:szCs w:val="32"/>
        </w:rPr>
        <w:t>, UEX）成立于1973年，位于西班牙的西南</w:t>
      </w:r>
      <w:bookmarkStart w:id="0" w:name="_GoBack"/>
      <w:bookmarkEnd w:id="0"/>
      <w:r>
        <w:rPr>
          <w:rFonts w:hint="eastAsia" w:ascii="仿宋_GB2312" w:hAnsi="楷体_GB2312" w:eastAsia="仿宋_GB2312" w:cs="楷体_GB2312"/>
          <w:sz w:val="32"/>
          <w:szCs w:val="32"/>
        </w:rPr>
        <w:t>部，是一所综合性公立大学，致力于发展以国际化和卓越性为基础的教育项目。学校提供本科、硕士和博士层次的教育，有24000 多名在校本科生和研究生和8000 名正在完成博士研究或其他课程的学生；有 1500名教师和800多名行政、技术和服务人员。该校有4个校区，分别位于该地区的巴达霍斯、卡塞雷斯、梅里达和普拉森西亚。该校拥有与当地经济环境紧密相连的高度专业化水平的领域：文化遗产、环境和农产品种植技术，商业管理和旅游业。</w:t>
      </w:r>
    </w:p>
    <w:p>
      <w:pPr>
        <w:adjustRightInd w:val="0"/>
        <w:snapToGrid w:val="0"/>
        <w:spacing w:line="500" w:lineRule="exact"/>
        <w:ind w:right="320" w:firstLine="640" w:firstLineChars="200"/>
        <w:jc w:val="left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2015年3月 UEX向欧盟委员会提出了ERASMUS+计划申请，经过一系列严格的筛选和评估，最终成为了该项目的协调学校,</w:t>
      </w:r>
      <w:r>
        <w:rPr>
          <w:rFonts w:hint="eastAsia"/>
        </w:rPr>
        <w:t xml:space="preserve"> </w:t>
      </w:r>
      <w:r>
        <w:rPr>
          <w:rFonts w:hint="eastAsia" w:ascii="仿宋_GB2312" w:hAnsi="楷体_GB2312" w:eastAsia="仿宋_GB2312" w:cs="楷体_GB2312"/>
          <w:sz w:val="32"/>
          <w:szCs w:val="32"/>
        </w:rPr>
        <w:t>中国有7所高校加入该项目。</w:t>
      </w:r>
    </w:p>
    <w:p>
      <w:pPr>
        <w:adjustRightInd w:val="0"/>
        <w:snapToGrid w:val="0"/>
        <w:spacing w:line="500" w:lineRule="exact"/>
        <w:ind w:right="320" w:firstLine="640" w:firstLineChars="200"/>
        <w:jc w:val="left"/>
        <w:rPr>
          <w:rFonts w:hint="eastAsia" w:ascii="黑体" w:hAnsi="黑体" w:eastAsia="黑体" w:cs="楷体_GB2312"/>
          <w:sz w:val="32"/>
          <w:szCs w:val="32"/>
        </w:rPr>
      </w:pPr>
      <w:r>
        <w:rPr>
          <w:rFonts w:hint="eastAsia" w:ascii="黑体" w:hAnsi="黑体" w:eastAsia="黑体" w:cs="楷体_GB2312"/>
          <w:sz w:val="32"/>
          <w:szCs w:val="32"/>
        </w:rPr>
        <w:t>二、学校院系设置情况</w:t>
      </w:r>
    </w:p>
    <w:p>
      <w:pPr>
        <w:adjustRightInd w:val="0"/>
        <w:snapToGrid w:val="0"/>
        <w:spacing w:line="500" w:lineRule="exact"/>
        <w:ind w:right="320" w:firstLine="643" w:firstLineChars="200"/>
        <w:jc w:val="left"/>
        <w:rPr>
          <w:rFonts w:hint="eastAsia" w:ascii="仿宋_GB2312" w:hAnsi="宋体" w:eastAsia="仿宋_GB2312" w:cs="楷体_GB2312"/>
          <w:b/>
          <w:sz w:val="32"/>
          <w:szCs w:val="32"/>
        </w:rPr>
      </w:pPr>
      <w:r>
        <w:rPr>
          <w:rFonts w:hint="eastAsia" w:ascii="仿宋_GB2312" w:hAnsi="宋体" w:eastAsia="仿宋_GB2312" w:cs="楷体_GB2312"/>
          <w:b/>
          <w:sz w:val="32"/>
          <w:szCs w:val="32"/>
        </w:rPr>
        <w:t>学院及中心（Centers）</w:t>
      </w:r>
    </w:p>
    <w:p>
      <w:pPr>
        <w:adjustRightInd w:val="0"/>
        <w:snapToGrid w:val="0"/>
        <w:spacing w:line="500" w:lineRule="exact"/>
        <w:ind w:right="320" w:firstLine="640" w:firstLineChars="200"/>
        <w:jc w:val="left"/>
        <w:rPr>
          <w:rFonts w:hint="eastAsia" w:ascii="仿宋_GB2312" w:hAnsi="宋体" w:eastAsia="仿宋_GB2312" w:cs="楷体_GB2312"/>
          <w:sz w:val="32"/>
          <w:szCs w:val="32"/>
        </w:rPr>
      </w:pPr>
      <w:r>
        <w:rPr>
          <w:rFonts w:hint="eastAsia" w:ascii="仿宋_GB2312" w:hAnsi="宋体" w:eastAsia="仿宋_GB2312" w:cs="楷体_GB2312"/>
          <w:sz w:val="32"/>
          <w:szCs w:val="32"/>
        </w:rPr>
        <w:t>农业工程学院，工业工程学院，理工学院，护理与职业治疗学院，文献与传播科学学院，理学院，体育科学学院，经济与商业学院，法学院，教育学院，商业、金融和旅游学院，哲学与文学学院，教师培训学院，医学与健康科学学院，兽医学，国际研究生院，附属中心，微创手术中心，圣安娜大学中心，普拉森西亚大学中心</w:t>
      </w:r>
    </w:p>
    <w:p>
      <w:pPr>
        <w:adjustRightInd w:val="0"/>
        <w:snapToGrid w:val="0"/>
        <w:spacing w:line="500" w:lineRule="exact"/>
        <w:ind w:right="320" w:firstLine="643" w:firstLineChars="200"/>
        <w:jc w:val="left"/>
        <w:rPr>
          <w:rFonts w:hint="eastAsia" w:ascii="仿宋_GB2312" w:hAnsi="宋体" w:eastAsia="仿宋_GB2312" w:cs="楷体_GB2312"/>
          <w:b/>
          <w:sz w:val="32"/>
          <w:szCs w:val="32"/>
        </w:rPr>
      </w:pPr>
      <w:r>
        <w:rPr>
          <w:rFonts w:hint="eastAsia" w:ascii="仿宋_GB2312" w:hAnsi="宋体" w:eastAsia="仿宋_GB2312" w:cs="楷体_GB2312"/>
          <w:b/>
          <w:sz w:val="32"/>
          <w:szCs w:val="32"/>
        </w:rPr>
        <w:t>专业、系(Departments)</w:t>
      </w:r>
    </w:p>
    <w:p>
      <w:pPr>
        <w:adjustRightInd w:val="0"/>
        <w:snapToGrid w:val="0"/>
        <w:spacing w:line="500" w:lineRule="exact"/>
        <w:ind w:right="320" w:firstLine="640" w:firstLineChars="200"/>
        <w:jc w:val="left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解剖学、细胞生物学和动物学，人文地理与艺术，植物生物学、生态学和地球科学，生物化学、分子生物学和遗传学，生物医学，古典学，教育学，建筑，私法，公法，音乐表演（教育），实验和数学的教学法，社会科学、语言和文学，企业管理和社会学，经济，金融经济与会计，护理，图形工程，西班牙语语言文学和普通语言学，英语语言学，物理，应用物理，生理学，历史，信息和通讯，电气、电子及自动化工程，机械、能源与材料工程，农学与林业工程，化学工程和物理化学，计算机和远程通信系统工程，现代语言和比较文学，数学，动物医学，动物生产与食品科学，心理学和人类学，分析化学，有机与无机化学，动物健康，计算机与通信技术，外科治疗</w:t>
      </w:r>
    </w:p>
    <w:p>
      <w:pPr>
        <w:adjustRightInd w:val="0"/>
        <w:snapToGrid w:val="0"/>
        <w:spacing w:line="500" w:lineRule="exact"/>
        <w:ind w:right="320"/>
        <w:jc w:val="left"/>
        <w:rPr>
          <w:rFonts w:hint="eastAsia" w:ascii="仿宋_GB2312" w:hAnsi="楷体_GB2312" w:eastAsia="仿宋_GB2312" w:cs="楷体_GB2312"/>
          <w:b/>
          <w:sz w:val="32"/>
          <w:szCs w:val="32"/>
        </w:rPr>
      </w:pPr>
      <w:r>
        <w:rPr>
          <w:rFonts w:hint="eastAsia" w:ascii="仿宋_GB2312" w:hAnsi="楷体_GB2312" w:eastAsia="仿宋_GB2312" w:cs="楷体_GB2312"/>
          <w:b/>
          <w:sz w:val="32"/>
          <w:szCs w:val="32"/>
        </w:rPr>
        <w:t>注：以上院系及专业名称由西班牙语翻译而来，请以该校官网信息为准。</w:t>
      </w:r>
    </w:p>
    <w:p>
      <w:pPr>
        <w:adjustRightInd w:val="0"/>
        <w:snapToGrid w:val="0"/>
        <w:spacing w:line="500" w:lineRule="exact"/>
        <w:ind w:right="320"/>
        <w:jc w:val="left"/>
        <w:rPr>
          <w:rFonts w:hint="eastAsia" w:ascii="仿宋_GB2312" w:hAnsi="楷体_GB2312" w:eastAsia="仿宋_GB2312" w:cs="楷体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CA45CCD"/>
    <w:rsid w:val="2A580F32"/>
    <w:rsid w:val="2C83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陈如一</dc:creator>
  <cp:lastModifiedBy>孙佳</cp:lastModifiedBy>
  <dcterms:modified xsi:type="dcterms:W3CDTF">2021-11-24T09:35:56Z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5A220F8CDA3D4F49AF6BB7C88B79AF3B</vt:lpwstr>
  </property>
</Properties>
</file>